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DA81" w14:textId="77777777" w:rsidR="00B85752" w:rsidRPr="004D1D22" w:rsidRDefault="00B85752" w:rsidP="00B85752">
      <w:pPr>
        <w:spacing w:line="235" w:lineRule="atLeast"/>
        <w:jc w:val="center"/>
        <w:rPr>
          <w:rFonts w:eastAsia="Times New Roman" w:cstheme="minorHAnsi"/>
          <w:b/>
          <w:bCs/>
          <w:color w:val="16202C"/>
          <w:lang w:eastAsia="en-GB"/>
        </w:rPr>
      </w:pPr>
      <w:r w:rsidRPr="004D1D22">
        <w:rPr>
          <w:rFonts w:eastAsia="Times New Roman" w:cstheme="minorHAnsi"/>
          <w:b/>
          <w:bCs/>
          <w:color w:val="16202C"/>
          <w:lang w:eastAsia="en-GB"/>
        </w:rPr>
        <w:t>Pineapple Power Corporation PLC</w:t>
      </w:r>
    </w:p>
    <w:p w14:paraId="46556B58" w14:textId="77777777" w:rsidR="00B85752" w:rsidRPr="004D1D22" w:rsidRDefault="00B85752" w:rsidP="00B85752">
      <w:pPr>
        <w:spacing w:line="235" w:lineRule="atLeast"/>
        <w:jc w:val="center"/>
        <w:rPr>
          <w:rFonts w:eastAsia="Times New Roman" w:cstheme="minorHAnsi"/>
          <w:color w:val="16202C"/>
          <w:lang w:eastAsia="en-GB"/>
        </w:rPr>
      </w:pPr>
      <w:r w:rsidRPr="004D1D22">
        <w:rPr>
          <w:rFonts w:eastAsia="Times New Roman" w:cstheme="minorHAnsi"/>
          <w:b/>
          <w:bCs/>
          <w:color w:val="16202C"/>
          <w:lang w:eastAsia="en-GB"/>
        </w:rPr>
        <w:t>Posting of Annual Report and Notice of Annual General Meeting</w:t>
      </w:r>
      <w:r w:rsidRPr="004D1D22">
        <w:rPr>
          <w:rFonts w:eastAsia="Times New Roman" w:cstheme="minorHAnsi"/>
          <w:color w:val="16202C"/>
          <w:lang w:eastAsia="en-GB"/>
        </w:rPr>
        <w:t> </w:t>
      </w:r>
    </w:p>
    <w:p w14:paraId="5603D8B2" w14:textId="77777777" w:rsidR="00B85752" w:rsidRPr="004D1D22" w:rsidRDefault="00B85752" w:rsidP="00B85752">
      <w:pPr>
        <w:spacing w:line="235" w:lineRule="atLeast"/>
        <w:jc w:val="center"/>
        <w:rPr>
          <w:rFonts w:eastAsia="Times New Roman" w:cstheme="minorHAnsi"/>
          <w:color w:val="16202C"/>
          <w:lang w:eastAsia="en-GB"/>
        </w:rPr>
      </w:pPr>
      <w:r w:rsidRPr="004D1D22">
        <w:rPr>
          <w:rFonts w:eastAsia="Times New Roman" w:cstheme="minorHAnsi"/>
          <w:color w:val="16202C"/>
          <w:lang w:eastAsia="en-GB"/>
        </w:rPr>
        <w:t> </w:t>
      </w:r>
    </w:p>
    <w:p w14:paraId="6C9D1AAC" w14:textId="5488567C" w:rsidR="00B85752" w:rsidRPr="004D1D22" w:rsidRDefault="00B85752" w:rsidP="00B85752">
      <w:pPr>
        <w:spacing w:line="235" w:lineRule="atLeast"/>
        <w:jc w:val="both"/>
        <w:rPr>
          <w:rFonts w:eastAsia="Times New Roman" w:cstheme="minorHAnsi"/>
          <w:color w:val="16202C"/>
          <w:lang w:eastAsia="en-GB"/>
        </w:rPr>
      </w:pPr>
      <w:r w:rsidRPr="004D1D22">
        <w:rPr>
          <w:rFonts w:eastAsia="Times New Roman" w:cstheme="minorHAnsi"/>
          <w:color w:val="16202C"/>
          <w:lang w:eastAsia="en-GB"/>
        </w:rPr>
        <w:t>Pineapple Power Corporation PLC ("the Company"), a special purpose acquisition company, is pleased to announce that the Company's Annual Report and Accounts for the year ended 31 December 202</w:t>
      </w:r>
      <w:r w:rsidR="00B47A3E">
        <w:rPr>
          <w:rFonts w:eastAsia="Times New Roman" w:cstheme="minorHAnsi"/>
          <w:color w:val="16202C"/>
          <w:lang w:eastAsia="en-GB"/>
        </w:rPr>
        <w:t>2</w:t>
      </w:r>
      <w:r w:rsidRPr="004D1D22">
        <w:rPr>
          <w:rFonts w:eastAsia="Times New Roman" w:cstheme="minorHAnsi"/>
          <w:color w:val="16202C"/>
          <w:lang w:eastAsia="en-GB"/>
        </w:rPr>
        <w:t>, together with the Notice of the Company's Annual General Meeting ("AGM") and associated Form of Proxy have been posted to shareholders and are available on the Company's website at </w:t>
      </w:r>
      <w:hyperlink r:id="rId4" w:history="1">
        <w:r w:rsidRPr="004D1D22">
          <w:rPr>
            <w:rFonts w:eastAsia="Times New Roman" w:cstheme="minorHAnsi"/>
            <w:color w:val="0000FF"/>
            <w:u w:val="single"/>
            <w:lang w:eastAsia="en-GB"/>
          </w:rPr>
          <w:t>www.pineapple-powercorp.com</w:t>
        </w:r>
      </w:hyperlink>
      <w:r w:rsidRPr="004D1D22">
        <w:rPr>
          <w:rFonts w:eastAsia="Times New Roman" w:cstheme="minorHAnsi"/>
          <w:color w:val="16202C"/>
          <w:lang w:eastAsia="en-GB"/>
        </w:rPr>
        <w:t>.</w:t>
      </w:r>
    </w:p>
    <w:p w14:paraId="62153BE8" w14:textId="698EE5DD" w:rsidR="00B85752" w:rsidRPr="004D1D22" w:rsidRDefault="00B85752" w:rsidP="00B85752">
      <w:pPr>
        <w:spacing w:line="235" w:lineRule="atLeast"/>
        <w:jc w:val="both"/>
        <w:rPr>
          <w:rFonts w:eastAsia="Times New Roman" w:cstheme="minorHAnsi"/>
          <w:color w:val="16202C"/>
          <w:lang w:eastAsia="en-GB"/>
        </w:rPr>
      </w:pPr>
      <w:r w:rsidRPr="004D1D22">
        <w:rPr>
          <w:rFonts w:eastAsia="Times New Roman" w:cstheme="minorHAnsi"/>
          <w:color w:val="16202C"/>
          <w:lang w:eastAsia="en-GB"/>
        </w:rPr>
        <w:t xml:space="preserve">The AGM will be held at the offices of Fladgate LLP, 16 Great Queen St, London WC2B 5DG on </w:t>
      </w:r>
      <w:r w:rsidR="001F66F3">
        <w:rPr>
          <w:rFonts w:eastAsia="Times New Roman" w:cstheme="minorHAnsi"/>
          <w:color w:val="16202C"/>
          <w:lang w:eastAsia="en-GB"/>
        </w:rPr>
        <w:t xml:space="preserve">Wednesday 28 June 2023 </w:t>
      </w:r>
      <w:r w:rsidRPr="004D1D22">
        <w:rPr>
          <w:rFonts w:eastAsia="Times New Roman" w:cstheme="minorHAnsi"/>
          <w:color w:val="16202C"/>
          <w:lang w:eastAsia="en-GB"/>
        </w:rPr>
        <w:t xml:space="preserve">at 11.00am. </w:t>
      </w:r>
    </w:p>
    <w:p w14:paraId="4481881A" w14:textId="718674FF" w:rsidR="00B85752" w:rsidRPr="004D1D22" w:rsidRDefault="00B85752" w:rsidP="00B85752">
      <w:pPr>
        <w:spacing w:line="235" w:lineRule="atLeast"/>
        <w:jc w:val="both"/>
        <w:rPr>
          <w:rFonts w:eastAsia="Times New Roman" w:cstheme="minorHAnsi"/>
          <w:color w:val="16202C"/>
          <w:lang w:eastAsia="en-GB"/>
        </w:rPr>
      </w:pPr>
      <w:r w:rsidRPr="004D1D22">
        <w:rPr>
          <w:rFonts w:eastAsia="Times New Roman" w:cstheme="minorHAnsi"/>
          <w:color w:val="16202C"/>
          <w:lang w:eastAsia="en-GB"/>
        </w:rPr>
        <w:t>The AGM will deal only with the formal business of the meeting and there will be no presentation. The Company recognises the importance of continuing engagement with shareholders and that they should be given the opportunity to raise questions with the Board. As such, shareholders are invited to send any questions that they have in connection with matters arising at the AGM by emailing clive.d.l@pineapple-powercorp.com no later than 11.00am on</w:t>
      </w:r>
      <w:r w:rsidR="001F66F3">
        <w:rPr>
          <w:rFonts w:eastAsia="Times New Roman" w:cstheme="minorHAnsi"/>
          <w:color w:val="16202C"/>
          <w:lang w:eastAsia="en-GB"/>
        </w:rPr>
        <w:t xml:space="preserve"> Monday 26 June 2023</w:t>
      </w:r>
      <w:r w:rsidRPr="004D1D22">
        <w:rPr>
          <w:rFonts w:eastAsia="Times New Roman" w:cstheme="minorHAnsi"/>
          <w:color w:val="16202C"/>
          <w:lang w:eastAsia="en-GB"/>
        </w:rPr>
        <w:t>. Where appropriate, questions will be responded to accordingly.</w:t>
      </w:r>
    </w:p>
    <w:p w14:paraId="3DEF69D2" w14:textId="059312D5" w:rsidR="00B85752" w:rsidRPr="004D1D22" w:rsidRDefault="00B85752">
      <w:pPr>
        <w:rPr>
          <w:rFonts w:cstheme="minorHAnsi"/>
        </w:rPr>
      </w:pPr>
    </w:p>
    <w:p w14:paraId="6451B652" w14:textId="77777777" w:rsidR="004D1D22" w:rsidRPr="004D1D22" w:rsidRDefault="004D1D22" w:rsidP="004D1D22">
      <w:pPr>
        <w:spacing w:line="214" w:lineRule="atLeast"/>
        <w:jc w:val="both"/>
        <w:rPr>
          <w:rFonts w:eastAsia="Times New Roman" w:cstheme="minorHAnsi"/>
          <w:color w:val="16202C"/>
          <w:lang w:eastAsia="en-GB"/>
        </w:rPr>
      </w:pPr>
      <w:r w:rsidRPr="004D1D22">
        <w:rPr>
          <w:rFonts w:eastAsia="Times New Roman" w:cstheme="minorHAnsi"/>
          <w:b/>
          <w:bCs/>
          <w:color w:val="000000"/>
          <w:lang w:eastAsia="en-GB"/>
        </w:rPr>
        <w:t>ENQUIRIES</w:t>
      </w:r>
    </w:p>
    <w:p w14:paraId="2DCC5C4E" w14:textId="77777777" w:rsidR="004D1D22" w:rsidRPr="004D1D22" w:rsidRDefault="004D1D22" w:rsidP="004D1D22">
      <w:pPr>
        <w:spacing w:line="214" w:lineRule="atLeast"/>
        <w:rPr>
          <w:rFonts w:eastAsia="Times New Roman" w:cstheme="minorHAnsi"/>
          <w:color w:val="16202C"/>
          <w:lang w:eastAsia="en-GB"/>
        </w:rPr>
      </w:pPr>
      <w:r w:rsidRPr="004D1D22">
        <w:rPr>
          <w:rFonts w:eastAsia="Times New Roman" w:cstheme="minorHAnsi"/>
          <w:color w:val="000000"/>
          <w:lang w:eastAsia="en-GB"/>
        </w:rPr>
        <w:t>For further information, please visit - </w:t>
      </w:r>
      <w:hyperlink r:id="rId5" w:history="1">
        <w:r w:rsidRPr="004D1D22">
          <w:rPr>
            <w:rFonts w:eastAsia="Times New Roman" w:cstheme="minorHAnsi"/>
            <w:color w:val="0000FF"/>
            <w:u w:val="single"/>
            <w:lang w:eastAsia="en-GB"/>
          </w:rPr>
          <w:t>www.pineapple-powercorp.com</w:t>
        </w:r>
      </w:hyperlink>
      <w:r w:rsidRPr="004D1D22">
        <w:rPr>
          <w:rFonts w:eastAsia="Times New Roman" w:cstheme="minorHAnsi"/>
          <w:color w:val="000000"/>
          <w:lang w:eastAsia="en-GB"/>
        </w:rPr>
        <w:t>,</w:t>
      </w:r>
    </w:p>
    <w:p w14:paraId="13FDE120" w14:textId="77777777" w:rsidR="004D1D22" w:rsidRPr="004D1D22" w:rsidRDefault="004D1D22" w:rsidP="004D1D22">
      <w:pPr>
        <w:spacing w:line="214" w:lineRule="atLeast"/>
        <w:rPr>
          <w:rFonts w:eastAsia="Times New Roman" w:cstheme="minorHAnsi"/>
          <w:color w:val="16202C"/>
          <w:lang w:eastAsia="en-GB"/>
        </w:rPr>
      </w:pPr>
      <w:r w:rsidRPr="004D1D22">
        <w:rPr>
          <w:rFonts w:eastAsia="Times New Roman" w:cstheme="minorHAnsi"/>
          <w:color w:val="000000"/>
          <w:lang w:eastAsia="en-GB"/>
        </w:rPr>
        <w:t>follow us on Twitter - @PineapplePlc,</w:t>
      </w:r>
    </w:p>
    <w:p w14:paraId="0DB2325D" w14:textId="77777777" w:rsidR="004D1D22" w:rsidRPr="004D1D22" w:rsidRDefault="004D1D22" w:rsidP="004D1D22">
      <w:pPr>
        <w:spacing w:line="214" w:lineRule="atLeast"/>
        <w:rPr>
          <w:rFonts w:eastAsia="Times New Roman" w:cstheme="minorHAnsi"/>
          <w:color w:val="16202C"/>
          <w:lang w:eastAsia="en-GB"/>
        </w:rPr>
      </w:pPr>
      <w:r w:rsidRPr="004D1D22">
        <w:rPr>
          <w:rFonts w:eastAsia="Times New Roman" w:cstheme="minorHAnsi"/>
          <w:color w:val="000000"/>
          <w:lang w:eastAsia="en-GB"/>
        </w:rPr>
        <w:t>or contact:</w:t>
      </w:r>
    </w:p>
    <w:tbl>
      <w:tblPr>
        <w:tblW w:w="0" w:type="auto"/>
        <w:tblInd w:w="-216" w:type="dxa"/>
        <w:tblCellMar>
          <w:left w:w="0" w:type="dxa"/>
          <w:right w:w="0" w:type="dxa"/>
        </w:tblCellMar>
        <w:tblLook w:val="04A0" w:firstRow="1" w:lastRow="0" w:firstColumn="1" w:lastColumn="0" w:noHBand="0" w:noVBand="1"/>
      </w:tblPr>
      <w:tblGrid>
        <w:gridCol w:w="3378"/>
        <w:gridCol w:w="4350"/>
      </w:tblGrid>
      <w:tr w:rsidR="004D1D22" w:rsidRPr="004D1D22" w14:paraId="06C92981" w14:textId="77777777" w:rsidTr="004D1D22">
        <w:trPr>
          <w:trHeight w:val="465"/>
        </w:trPr>
        <w:tc>
          <w:tcPr>
            <w:tcW w:w="77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2D3EF"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0D0D0D"/>
                <w:lang w:eastAsia="en-GB"/>
              </w:rPr>
              <w:t>Pineapple Power Corporation PLC</w:t>
            </w:r>
          </w:p>
        </w:tc>
      </w:tr>
      <w:tr w:rsidR="004D1D22" w:rsidRPr="004D1D22" w14:paraId="30CF3492" w14:textId="77777777" w:rsidTr="004D1D22">
        <w:trPr>
          <w:trHeight w:val="1770"/>
        </w:trPr>
        <w:tc>
          <w:tcPr>
            <w:tcW w:w="3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9FDBF"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 xml:space="preserve">Claudio </w:t>
            </w:r>
            <w:proofErr w:type="spellStart"/>
            <w:r w:rsidRPr="004D1D22">
              <w:rPr>
                <w:rFonts w:eastAsia="Times New Roman" w:cstheme="minorHAnsi"/>
                <w:b/>
                <w:bCs/>
                <w:color w:val="16202C"/>
                <w:lang w:eastAsia="en-GB"/>
              </w:rPr>
              <w:t>Morandi</w:t>
            </w:r>
            <w:proofErr w:type="spellEnd"/>
            <w:r w:rsidRPr="004D1D22">
              <w:rPr>
                <w:rFonts w:eastAsia="Times New Roman" w:cstheme="minorHAnsi"/>
                <w:b/>
                <w:bCs/>
                <w:color w:val="16202C"/>
                <w:lang w:eastAsia="en-GB"/>
              </w:rPr>
              <w:t xml:space="preserve"> - Director</w:t>
            </w:r>
          </w:p>
          <w:p w14:paraId="279877F5"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 </w:t>
            </w:r>
          </w:p>
          <w:p w14:paraId="1F3EB751"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Clive de Larrabeiti</w:t>
            </w:r>
          </w:p>
          <w:p w14:paraId="440B5293"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Corporate Finance Advisor</w:t>
            </w:r>
          </w:p>
          <w:p w14:paraId="016BBB6E"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clive.d.l@pineapple-powercorp.com</w:t>
            </w:r>
          </w:p>
          <w:p w14:paraId="1D021F43"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 </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75761EEF"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0D0D0D"/>
                <w:lang w:eastAsia="en-GB"/>
              </w:rPr>
              <w:t> </w:t>
            </w:r>
          </w:p>
          <w:p w14:paraId="4F8DBB1C"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0D0D0D"/>
                <w:lang w:eastAsia="en-GB"/>
              </w:rPr>
              <w:t>+44 203 039 3913</w:t>
            </w:r>
          </w:p>
          <w:p w14:paraId="0B500235"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 </w:t>
            </w:r>
          </w:p>
          <w:p w14:paraId="17716759"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 </w:t>
            </w:r>
          </w:p>
          <w:p w14:paraId="74968EBB"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 </w:t>
            </w:r>
          </w:p>
          <w:p w14:paraId="4EEE8E20"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+44 797 317 7973</w:t>
            </w:r>
          </w:p>
        </w:tc>
      </w:tr>
      <w:tr w:rsidR="004D1D22" w:rsidRPr="004D1D22" w14:paraId="5A4340F4" w14:textId="77777777" w:rsidTr="004D1D22">
        <w:trPr>
          <w:trHeight w:val="2475"/>
        </w:trPr>
        <w:tc>
          <w:tcPr>
            <w:tcW w:w="33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0A1CE"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Joint Corporate Broker</w:t>
            </w:r>
          </w:p>
          <w:p w14:paraId="36EC0A5E"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Peterhouse Capital</w:t>
            </w:r>
          </w:p>
          <w:p w14:paraId="18568A46"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Charles Goodfellow</w:t>
            </w:r>
          </w:p>
          <w:p w14:paraId="4B0355E7"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cg@peterhousecap.com</w:t>
            </w:r>
          </w:p>
          <w:p w14:paraId="5A035AC7"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 </w:t>
            </w:r>
          </w:p>
          <w:p w14:paraId="4DBE78A8"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Joint Corporate Broker</w:t>
            </w:r>
          </w:p>
          <w:p w14:paraId="1F27A23F"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Axis Capital Markets</w:t>
            </w:r>
          </w:p>
          <w:p w14:paraId="4E87FCDD"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16202C"/>
                <w:lang w:eastAsia="en-GB"/>
              </w:rPr>
              <w:t>Richard Hutchison</w:t>
            </w:r>
          </w:p>
          <w:p w14:paraId="51FC8A0B"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rh@axcap247.com</w:t>
            </w:r>
          </w:p>
        </w:tc>
        <w:tc>
          <w:tcPr>
            <w:tcW w:w="3918" w:type="dxa"/>
            <w:tcBorders>
              <w:top w:val="nil"/>
              <w:left w:val="nil"/>
              <w:bottom w:val="single" w:sz="8" w:space="0" w:color="auto"/>
              <w:right w:val="single" w:sz="8" w:space="0" w:color="auto"/>
            </w:tcBorders>
            <w:tcMar>
              <w:top w:w="0" w:type="dxa"/>
              <w:left w:w="108" w:type="dxa"/>
              <w:bottom w:w="0" w:type="dxa"/>
              <w:right w:w="108" w:type="dxa"/>
            </w:tcMar>
            <w:hideMark/>
          </w:tcPr>
          <w:p w14:paraId="6048A714"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000000"/>
                <w:lang w:eastAsia="en-GB"/>
              </w:rPr>
              <w:t> </w:t>
            </w:r>
          </w:p>
          <w:p w14:paraId="5E3E975C"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000000"/>
                <w:lang w:eastAsia="en-GB"/>
              </w:rPr>
              <w:t>+44 207 220 9791 </w:t>
            </w:r>
            <w:r w:rsidRPr="004D1D22">
              <w:rPr>
                <w:rFonts w:eastAsia="Times New Roman" w:cstheme="minorHAnsi"/>
                <w:color w:val="16202C"/>
                <w:lang w:eastAsia="en-GB"/>
              </w:rPr>
              <w:t> </w:t>
            </w:r>
          </w:p>
          <w:p w14:paraId="2241903F"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 </w:t>
            </w:r>
          </w:p>
          <w:p w14:paraId="484782F9"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 </w:t>
            </w:r>
          </w:p>
          <w:p w14:paraId="7A786C3C"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 </w:t>
            </w:r>
          </w:p>
          <w:p w14:paraId="78DD3B92"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+44 </w:t>
            </w:r>
            <w:r w:rsidRPr="004D1D22">
              <w:rPr>
                <w:rFonts w:eastAsia="Times New Roman" w:cstheme="minorHAnsi"/>
                <w:color w:val="2C2C2C"/>
                <w:lang w:eastAsia="en-GB"/>
              </w:rPr>
              <w:t>203 026 0320</w:t>
            </w:r>
          </w:p>
        </w:tc>
      </w:tr>
      <w:tr w:rsidR="004D1D22" w:rsidRPr="004D1D22" w14:paraId="08BEBD57" w14:textId="77777777" w:rsidTr="004D1D22">
        <w:trPr>
          <w:trHeight w:val="555"/>
        </w:trPr>
        <w:tc>
          <w:tcPr>
            <w:tcW w:w="77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FC6A7"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0D0D0D"/>
                <w:lang w:eastAsia="en-GB"/>
              </w:rPr>
              <w:t>Media Relations</w:t>
            </w:r>
          </w:p>
          <w:p w14:paraId="1B14D1BB"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0D0D0D"/>
                <w:lang w:eastAsia="en-GB"/>
              </w:rPr>
              <w:t> </w:t>
            </w:r>
          </w:p>
        </w:tc>
      </w:tr>
      <w:tr w:rsidR="004D1D22" w:rsidRPr="004D1D22" w14:paraId="3ECFD87C" w14:textId="77777777" w:rsidTr="004D1D22">
        <w:trPr>
          <w:trHeight w:val="555"/>
        </w:trPr>
        <w:tc>
          <w:tcPr>
            <w:tcW w:w="77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2743F"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0D0D0D"/>
                <w:lang w:eastAsia="en-GB"/>
              </w:rPr>
              <w:t>David Burton</w:t>
            </w:r>
          </w:p>
          <w:p w14:paraId="79E24CDB"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b/>
                <w:bCs/>
                <w:color w:val="0D0D0D"/>
                <w:lang w:eastAsia="en-GB"/>
              </w:rPr>
              <w:t>Total Market Solutions</w:t>
            </w:r>
          </w:p>
          <w:p w14:paraId="79AB61B2" w14:textId="77777777" w:rsidR="004D1D22" w:rsidRPr="004D1D22" w:rsidRDefault="004D1D22" w:rsidP="004D1D22">
            <w:pPr>
              <w:spacing w:after="0" w:line="240" w:lineRule="auto"/>
              <w:jc w:val="both"/>
              <w:rPr>
                <w:rFonts w:eastAsia="Times New Roman" w:cstheme="minorHAnsi"/>
                <w:color w:val="16202C"/>
                <w:lang w:eastAsia="en-GB"/>
              </w:rPr>
            </w:pPr>
            <w:r w:rsidRPr="004D1D22">
              <w:rPr>
                <w:rFonts w:eastAsia="Times New Roman" w:cstheme="minorHAnsi"/>
                <w:color w:val="16202C"/>
                <w:lang w:eastAsia="en-GB"/>
              </w:rPr>
              <w:t>davidburton.tms@gmail.com</w:t>
            </w:r>
          </w:p>
        </w:tc>
      </w:tr>
    </w:tbl>
    <w:p w14:paraId="76463BBC" w14:textId="77777777" w:rsidR="004D1D22" w:rsidRPr="004D1D22" w:rsidRDefault="004D1D22">
      <w:pPr>
        <w:rPr>
          <w:rFonts w:cstheme="minorHAnsi"/>
        </w:rPr>
      </w:pPr>
    </w:p>
    <w:sectPr w:rsidR="004D1D22" w:rsidRPr="004D1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52"/>
    <w:rsid w:val="001F66F3"/>
    <w:rsid w:val="004D1D22"/>
    <w:rsid w:val="00B47A3E"/>
    <w:rsid w:val="00B8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B92C"/>
  <w15:chartTrackingRefBased/>
  <w15:docId w15:val="{391B1248-A35A-42D7-A90F-28EA77D1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o">
    <w:name w:val="ao"/>
    <w:basedOn w:val="DefaultParagraphFont"/>
    <w:rsid w:val="00B85752"/>
  </w:style>
  <w:style w:type="paragraph" w:customStyle="1" w:styleId="aq">
    <w:name w:val="aq"/>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
    <w:name w:val="as"/>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752"/>
    <w:rPr>
      <w:color w:val="0000FF"/>
      <w:u w:val="single"/>
    </w:rPr>
  </w:style>
  <w:style w:type="paragraph" w:customStyle="1" w:styleId="at">
    <w:name w:val="at"/>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
    <w:name w:val="ak"/>
    <w:basedOn w:val="DefaultParagraphFont"/>
    <w:rsid w:val="00B85752"/>
  </w:style>
  <w:style w:type="paragraph" w:customStyle="1" w:styleId="a">
    <w:name w:val="a"/>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i">
    <w:name w:val="ai"/>
    <w:basedOn w:val="DefaultParagraphFont"/>
    <w:rsid w:val="00B85752"/>
  </w:style>
  <w:style w:type="character" w:customStyle="1" w:styleId="ah">
    <w:name w:val="ah"/>
    <w:basedOn w:val="DefaultParagraphFont"/>
    <w:rsid w:val="00B85752"/>
  </w:style>
  <w:style w:type="paragraph" w:customStyle="1" w:styleId="av">
    <w:name w:val="av"/>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g">
    <w:name w:val="ag"/>
    <w:basedOn w:val="DefaultParagraphFont"/>
    <w:rsid w:val="00B85752"/>
  </w:style>
  <w:style w:type="character" w:customStyle="1" w:styleId="ac">
    <w:name w:val="ac"/>
    <w:basedOn w:val="DefaultParagraphFont"/>
    <w:rsid w:val="00B85752"/>
  </w:style>
  <w:style w:type="paragraph" w:customStyle="1" w:styleId="aw">
    <w:name w:val="aw"/>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x">
    <w:name w:val="ax"/>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B85752"/>
  </w:style>
  <w:style w:type="character" w:customStyle="1" w:styleId="x">
    <w:name w:val="x"/>
    <w:basedOn w:val="DefaultParagraphFont"/>
    <w:rsid w:val="00B85752"/>
  </w:style>
  <w:style w:type="character" w:customStyle="1" w:styleId="t">
    <w:name w:val="t"/>
    <w:basedOn w:val="DefaultParagraphFont"/>
    <w:rsid w:val="00B85752"/>
  </w:style>
  <w:style w:type="paragraph" w:customStyle="1" w:styleId="ay">
    <w:name w:val="ay"/>
    <w:basedOn w:val="Normal"/>
    <w:rsid w:val="00B857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7206">
      <w:bodyDiv w:val="1"/>
      <w:marLeft w:val="0"/>
      <w:marRight w:val="0"/>
      <w:marTop w:val="0"/>
      <w:marBottom w:val="0"/>
      <w:divBdr>
        <w:top w:val="none" w:sz="0" w:space="0" w:color="auto"/>
        <w:left w:val="none" w:sz="0" w:space="0" w:color="auto"/>
        <w:bottom w:val="none" w:sz="0" w:space="0" w:color="auto"/>
        <w:right w:val="none" w:sz="0" w:space="0" w:color="auto"/>
      </w:divBdr>
    </w:div>
    <w:div w:id="5005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apple-powercorp.com/" TargetMode="External"/><Relationship Id="rId4" Type="http://schemas.openxmlformats.org/officeDocument/2006/relationships/hyperlink" Target="http://www.pineapple-power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Alves</dc:creator>
  <cp:keywords/>
  <dc:description/>
  <cp:lastModifiedBy>Suzanne Alves</cp:lastModifiedBy>
  <cp:revision>3</cp:revision>
  <dcterms:created xsi:type="dcterms:W3CDTF">2023-06-02T13:48:00Z</dcterms:created>
  <dcterms:modified xsi:type="dcterms:W3CDTF">2023-06-02T13:53:00Z</dcterms:modified>
</cp:coreProperties>
</file>